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FF0000"/>
          <w:sz w:val="32"/>
        </w:rPr>
      </w:pPr>
      <w:r>
        <w:rPr>
          <w:rFonts w:hint="eastAsia"/>
          <w:b/>
          <w:color w:val="FF0000"/>
          <w:sz w:val="32"/>
          <w:lang w:val="en-US" w:eastAsia="zh-CN"/>
        </w:rPr>
        <w:t>2016年</w:t>
      </w:r>
      <w:r>
        <w:rPr>
          <w:rFonts w:hint="eastAsia"/>
          <w:b/>
          <w:color w:val="FF0000"/>
          <w:sz w:val="32"/>
        </w:rPr>
        <w:t>赠书鸣谢</w:t>
      </w:r>
    </w:p>
    <w:p>
      <w:pPr>
        <w:jc w:val="center"/>
        <w:rPr>
          <w:rFonts w:hint="eastAsia"/>
          <w:b/>
          <w:color w:val="FF0000"/>
          <w:sz w:val="32"/>
        </w:rPr>
      </w:pPr>
      <w:bookmarkStart w:id="0" w:name="_GoBack"/>
      <w:bookmarkEnd w:id="0"/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00"/>
        <w:gridCol w:w="34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日期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赠书单位/个人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书        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种数 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闽台文化研究(01/2016)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闽台文化研究(02/2016)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闽台文化研究(03/2016)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闽台文化研究(04/2016)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30"/>
                <w:sz w:val="24"/>
              </w:rPr>
              <w:t xml:space="preserve">  闽南师范大学学报(03/2016)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30"/>
                <w:sz w:val="24"/>
              </w:rPr>
              <w:t xml:space="preserve">  闽南师范大学学报(04/2016)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潘志敏先生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凌枫游泉州（上、下）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  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戴建评先生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生肖艺苑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惠安县科协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惠安科苑（2/2016）总第15期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惠安钱山诗社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净峰文史（钱山诗歌）总第15-16期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南安文化馆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南安文学（2016）总第60期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张国琳先生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惠安文史资料精选本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张国琳先生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中国传奇惠安女（上、下）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>《惠安书法》编委会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惠安书法（2016年第1期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>《惠安书法》编委会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惠安书法（2016年第2期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民盟泉州市委会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慈良清直---伍泽旭先生追思纪念文集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2016、4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林俊德先生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敞开的心扉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</w:tbl>
    <w:p>
      <w:pPr>
        <w:rPr>
          <w:rFonts w:hint="eastAsia"/>
          <w:b/>
          <w:color w:val="FF000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2068D"/>
    <w:rsid w:val="398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2019-08-08T08:02:00Z</dcterms:created>
  <dc:creator>TheShow</dc:creator>
  <cp:lastModifiedBy>TheShow</cp:lastModifiedBy>
  <dcterms:modified xsi:type="dcterms:W3CDTF">2019-08-08T08:04:18Z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